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Module Seven:  The Romantic 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this module, let’s explore the literature, social issues, and arts of the 18th and early 19th centuries.  Here are our activities for this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Read all linked materials.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Linked Learning Materials: </w:t>
      </w:r>
      <w:hyperlink r:id="rId6">
        <w:r w:rsidDel="00000000" w:rsidR="00000000" w:rsidRPr="00000000">
          <w:rPr>
            <w:rFonts w:ascii="Cambria" w:cs="Cambria" w:eastAsia="Cambria" w:hAnsi="Cambria"/>
            <w:color w:val="1155cc"/>
            <w:sz w:val="24"/>
            <w:szCs w:val="24"/>
            <w:u w:val="single"/>
            <w:rtl w:val="0"/>
          </w:rPr>
          <w:t xml:space="preserve">https://drive.google.com/?tab=mo&amp;authuser=0#folders/0B-E6RGOU0UlPN2pyMVVXWV9zdXM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color w:val="1155cc"/>
          <w:sz w:val="24"/>
          <w:szCs w:val="24"/>
          <w:u w:val="single"/>
        </w:rPr>
      </w:pPr>
      <w:r w:rsidDel="00000000" w:rsidR="00000000" w:rsidRPr="00000000">
        <w:fldChar w:fldCharType="begin"/>
        <w:instrText xml:space="preserve"> HYPERLINK "http://en.wikibooks.org/wiki/Art_History/19th_Century" </w:instrText>
        <w:fldChar w:fldCharType="separate"/>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Cambria" w:cs="Cambria" w:eastAsia="Cambria" w:hAnsi="Cambria"/>
          <w:sz w:val="24"/>
          <w:szCs w:val="24"/>
          <w:rtl w:val="0"/>
        </w:rPr>
        <w:t xml:space="preserve">Discussion 12:  Describe the events of the early movement for women’s rights.  How did feminists writers and artists during the Renaissance pave the way for women in the 19th and 20th centuries?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Discuss an example of oppression or discrimination that a culture/society is currently struggling with, and describe how these challenges are impacting the experiences of people living in that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13:  Discuss the contributions of Romantic-Era writers/poets such as Thoreau and Emerson.  How do Transcendentalist writings about the spirituality of nature differ (or relate to) the emerging American Gothic literature by writers such as Edgar Allen Poe?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If you were to write a poem in the style of the Romantic poets, which setting would inspire you most, and why?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Exploring ideas of “place”, in the spirit of Emerson and Thoreau... Divide students into teams of 4-6.  Instruct each team to discuss a place in nature they’ve traveled to (or somehow personally experienced) which impacted them in some meaningful way.  Each team should compile these responses, looking for common themes, places, or ideas, to create one poem of “place” for the whole team.  Poems should be descriptive and evocative, in the spirit of Romantic-era writing.  At the end of the activity, each team reads their poem to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In a 1-page reflection, write a fictional story about a family who moves from a farming community into the city of London during the early 1800’s.  Consider each person’s perspective, and the issues we face as individuals when faced with a challenging life decision.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u w:val="single"/>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5">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N2pyMVVXWV9zdXM"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