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Module Two: Old Dead Greek Dudes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Read linked materials.</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Cambria" w:cs="Cambria" w:eastAsia="Cambria" w:hAnsi="Cambria"/>
          <w:sz w:val="24"/>
          <w:szCs w:val="24"/>
          <w:rtl w:val="0"/>
        </w:rPr>
        <w:t xml:space="preserve">Learning Materials: </w:t>
      </w:r>
      <w:hyperlink r:id="rId6">
        <w:r w:rsidDel="00000000" w:rsidR="00000000" w:rsidRPr="00000000">
          <w:rPr>
            <w:rFonts w:ascii="Cambria" w:cs="Cambria" w:eastAsia="Cambria" w:hAnsi="Cambria"/>
            <w:color w:val="1155cc"/>
            <w:sz w:val="24"/>
            <w:szCs w:val="24"/>
            <w:u w:val="single"/>
            <w:rtl w:val="0"/>
          </w:rPr>
          <w:t xml:space="preserve">https://drive.google.com/?tab=mo&amp;authuser=0#folders/0B-E6RGOU0UlPbTBJSXRzU2diLTA</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Discussion 2: Consider our explorations of Plato and Socrates. Discuss the value of the mentor relationship in terms of Plato’s life and works. In what ways do we value mentoring in modern societies?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Guided Response: Reply to at least 2 of your colleagues. Discuss a specific example of mentoring that has impacted your life, or the life of someone else.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Discussion 3: Consider the role of theatre in ancient as well as modern society.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Discuss the idea of socially-created “safe places” to express deviance in societies and cultures.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Guided Response: Reply to at least 2 of your colleagues. Provide an example of a behavior/custom/idea which goes against a society’s moral code but exists or is practiced in a designated place or at a certain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Face-to-face Challenge Activity:  Break students into team of 4-6.  What if Plato and Socrates were still alive?  Instruct the teams to create an imaginary conversation between Plato and Socrates, only set in modern times.  After 20-30 minutes of creating, each team gets to “act out” their dialogue for the rest of the class.  Students may then vote on the best/most authentic dialogue.  In the spirit of ancient Greek theatre festivals, have students place a small rock at the feet of the team they like best.  The team with the largest pile of rocks, wins!  (Preferably, something goat-related, for the sake of historical authenticity...)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Weekly Reflection: Read the linked materials detailing Plato’s Allegory of the Cave. In a 1-page reflection, discuss the meaning of this story. How would you re-word this story using modern language and examples?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rFonts w:ascii="Cambria" w:cs="Cambria" w:eastAsia="Cambria" w:hAnsi="Cambria"/>
          <w:sz w:val="24"/>
          <w:szCs w:val="24"/>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762000" cy="142875"/>
                    </a:xfrm>
                    <a:prstGeom prst="rect"/>
                    <a:ln/>
                  </pic:spPr>
                </pic:pic>
              </a:graphicData>
            </a:graphic>
          </wp:inline>
        </w:drawing>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libri" w:cs="Calibri" w:eastAsia="Calibri" w:hAnsi="Calibri"/>
          <w:sz w:val="16"/>
          <w:szCs w:val="16"/>
          <w:rtl w:val="0"/>
        </w:rPr>
        <w:t xml:space="preserve">Unless otherwise specified, this work by the</w:t>
      </w:r>
      <w:hyperlink r:id="rId8">
        <w:r w:rsidDel="00000000" w:rsidR="00000000" w:rsidRPr="00000000">
          <w:rPr>
            <w:rFonts w:ascii="Calibri" w:cs="Calibri" w:eastAsia="Calibri" w:hAnsi="Calibri"/>
            <w:sz w:val="16"/>
            <w:szCs w:val="16"/>
            <w:u w:val="single"/>
            <w:rtl w:val="0"/>
          </w:rPr>
          <w:t xml:space="preserve"> </w:t>
        </w:r>
      </w:hyperlink>
      <w:hyperlink r:id="rId9">
        <w:r w:rsidDel="00000000" w:rsidR="00000000" w:rsidRPr="00000000">
          <w:rPr>
            <w:rFonts w:ascii="Calibri" w:cs="Calibri" w:eastAsia="Calibri" w:hAnsi="Calibri"/>
            <w:color w:val="1155cc"/>
            <w:sz w:val="16"/>
            <w:szCs w:val="16"/>
            <w:u w:val="single"/>
            <w:rtl w:val="0"/>
          </w:rPr>
          <w:t xml:space="preserve">Washington State Colleges</w:t>
        </w:r>
      </w:hyperlink>
      <w:r w:rsidDel="00000000" w:rsidR="00000000" w:rsidRPr="00000000">
        <w:rPr>
          <w:rFonts w:ascii="Calibri" w:cs="Calibri" w:eastAsia="Calibri" w:hAnsi="Calibri"/>
          <w:sz w:val="16"/>
          <w:szCs w:val="16"/>
          <w:rtl w:val="0"/>
        </w:rPr>
        <w:t xml:space="preserve"> is licensed under a</w:t>
      </w:r>
      <w:hyperlink r:id="rId10">
        <w:r w:rsidDel="00000000" w:rsidR="00000000" w:rsidRPr="00000000">
          <w:rPr>
            <w:rFonts w:ascii="Calibri" w:cs="Calibri" w:eastAsia="Calibri" w:hAnsi="Calibri"/>
            <w:sz w:val="16"/>
            <w:szCs w:val="16"/>
            <w:u w:val="single"/>
            <w:rtl w:val="0"/>
          </w:rPr>
          <w:t xml:space="preserve"> </w:t>
        </w:r>
      </w:hyperlink>
      <w:hyperlink r:id="rId11">
        <w:r w:rsidDel="00000000" w:rsidR="00000000" w:rsidRPr="00000000">
          <w:rPr>
            <w:rFonts w:ascii="Calibri" w:cs="Calibri" w:eastAsia="Calibri" w:hAnsi="Calibri"/>
            <w:color w:val="1155cc"/>
            <w:sz w:val="16"/>
            <w:szCs w:val="16"/>
            <w:u w:val="single"/>
            <w:rtl w:val="0"/>
          </w:rPr>
          <w:t xml:space="preserve">Creative Commons Attribution 3.0 Unported License</w:t>
        </w:r>
      </w:hyperlink>
      <w:r w:rsidDel="00000000" w:rsidR="00000000" w:rsidRPr="00000000">
        <w:rPr>
          <w:rFonts w:ascii="Calibri" w:cs="Calibri" w:eastAsia="Calibri" w:hAnsi="Calibri"/>
          <w:sz w:val="16"/>
          <w:szCs w:val="16"/>
          <w:rtl w:val="0"/>
        </w:rPr>
        <w:t xml:space="preserve">.  The</w:t>
      </w:r>
      <w:hyperlink r:id="rId12">
        <w:r w:rsidDel="00000000" w:rsidR="00000000" w:rsidRPr="00000000">
          <w:rPr>
            <w:rFonts w:ascii="Calibri" w:cs="Calibri" w:eastAsia="Calibri" w:hAnsi="Calibri"/>
            <w:sz w:val="16"/>
            <w:szCs w:val="16"/>
            <w:rtl w:val="0"/>
          </w:rPr>
          <w:t xml:space="preserve"> </w:t>
        </w:r>
      </w:hyperlink>
      <w:hyperlink r:id="rId13">
        <w:r w:rsidDel="00000000" w:rsidR="00000000" w:rsidRPr="00000000">
          <w:rPr>
            <w:rFonts w:ascii="Calibri" w:cs="Calibri" w:eastAsia="Calibri" w:hAnsi="Calibri"/>
            <w:color w:val="1155cc"/>
            <w:sz w:val="16"/>
            <w:szCs w:val="16"/>
            <w:u w:val="single"/>
            <w:rtl w:val="0"/>
          </w:rPr>
          <w:t xml:space="preserve">Open Course Library</w:t>
        </w:r>
      </w:hyperlink>
      <w:r w:rsidDel="00000000" w:rsidR="00000000" w:rsidRPr="00000000">
        <w:rPr>
          <w:rFonts w:ascii="Calibri" w:cs="Calibri" w:eastAsia="Calibri" w:hAnsi="Calibri"/>
          <w:sz w:val="16"/>
          <w:szCs w:val="16"/>
          <w:rtl w:val="0"/>
        </w:rPr>
        <w:t xml:space="preserve"> is funded by the</w:t>
      </w:r>
      <w:hyperlink r:id="rId14">
        <w:r w:rsidDel="00000000" w:rsidR="00000000" w:rsidRPr="00000000">
          <w:rPr>
            <w:rFonts w:ascii="Calibri" w:cs="Calibri" w:eastAsia="Calibri" w:hAnsi="Calibri"/>
            <w:sz w:val="16"/>
            <w:szCs w:val="16"/>
            <w:u w:val="single"/>
            <w:rtl w:val="0"/>
          </w:rPr>
          <w:t xml:space="preserve"> </w:t>
        </w:r>
      </w:hyperlink>
      <w:hyperlink r:id="rId15">
        <w:r w:rsidDel="00000000" w:rsidR="00000000" w:rsidRPr="00000000">
          <w:rPr>
            <w:rFonts w:ascii="Calibri" w:cs="Calibri" w:eastAsia="Calibri" w:hAnsi="Calibri"/>
            <w:color w:val="1155cc"/>
            <w:sz w:val="16"/>
            <w:szCs w:val="16"/>
            <w:u w:val="single"/>
            <w:rtl w:val="0"/>
          </w:rPr>
          <w:t xml:space="preserve">Bill &amp; Melinda Gates Foundation</w:t>
        </w:r>
      </w:hyperlink>
      <w:r w:rsidDel="00000000" w:rsidR="00000000" w:rsidRPr="00000000">
        <w:rPr>
          <w:rFonts w:ascii="Calibri" w:cs="Calibri" w:eastAsia="Calibri" w:hAnsi="Calibri"/>
          <w:sz w:val="16"/>
          <w:szCs w:val="16"/>
          <w:rtl w:val="0"/>
        </w:rPr>
        <w:t xml:space="preserve"> and the Washington State Legislature.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ambr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2">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3">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4">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1" Type="http://schemas.openxmlformats.org/officeDocument/2006/relationships/hyperlink" Target="http://creativecommons.org/licenses/by/3.0/" TargetMode="External"/><Relationship Id="rId10" Type="http://schemas.openxmlformats.org/officeDocument/2006/relationships/hyperlink" Target="http://creativecommons.org/licenses/by/3.0/" TargetMode="External"/><Relationship Id="rId13" Type="http://schemas.openxmlformats.org/officeDocument/2006/relationships/hyperlink" Target="http://opencourselibrary.org/" TargetMode="External"/><Relationship Id="rId12" Type="http://schemas.openxmlformats.org/officeDocument/2006/relationships/hyperlink" Target="http://opencourselibrar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ctc.edu/" TargetMode="External"/><Relationship Id="rId15" Type="http://schemas.openxmlformats.org/officeDocument/2006/relationships/hyperlink" Target="http://www.gatesfoundation.org/postsecondaryeducation/Pages/default.aspx" TargetMode="External"/><Relationship Id="rId14" Type="http://schemas.openxmlformats.org/officeDocument/2006/relationships/hyperlink" Target="http://www.gatesfoundation.org/postsecondaryeducation/Pages/default.aspx" TargetMode="External"/><Relationship Id="rId5" Type="http://schemas.openxmlformats.org/officeDocument/2006/relationships/styles" Target="styles.xml"/><Relationship Id="rId6" Type="http://schemas.openxmlformats.org/officeDocument/2006/relationships/hyperlink" Target="https://drive.google.com/?tab=mo&amp;authuser=0#folders/0B-E6RGOU0UlPbTBJSXRzU2diLTA" TargetMode="External"/><Relationship Id="rId7" Type="http://schemas.openxmlformats.org/officeDocument/2006/relationships/image" Target="media/image2.png"/><Relationship Id="rId8" Type="http://schemas.openxmlformats.org/officeDocument/2006/relationships/hyperlink" Target="http://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